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</w:t>
      </w:r>
      <w:r w:rsidR="00E458F9">
        <w:rPr>
          <w:rFonts w:ascii="Times New Roman" w:hAnsi="Times New Roman"/>
          <w:b/>
          <w:sz w:val="24"/>
          <w:szCs w:val="24"/>
        </w:rPr>
        <w:t>Актуальные проблемы избирательного права</w:t>
      </w:r>
      <w:r w:rsidRPr="00B07F80">
        <w:rPr>
          <w:rFonts w:ascii="Times New Roman" w:hAnsi="Times New Roman"/>
          <w:b/>
          <w:sz w:val="24"/>
          <w:szCs w:val="24"/>
        </w:rPr>
        <w:t>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ТЕМА № </w:t>
      </w:r>
      <w:r w:rsidR="00EA5469">
        <w:rPr>
          <w:rFonts w:ascii="Times New Roman" w:hAnsi="Times New Roman"/>
          <w:b/>
          <w:sz w:val="24"/>
          <w:szCs w:val="24"/>
        </w:rPr>
        <w:t>6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EA5469" w:rsidRDefault="00B07F80" w:rsidP="00E458F9">
      <w:pPr>
        <w:pStyle w:val="1"/>
        <w:spacing w:before="0" w:line="240" w:lineRule="auto"/>
        <w:jc w:val="center"/>
        <w:rPr>
          <w:rFonts w:ascii="Times New Roman" w:hAnsi="Times New Roman"/>
          <w:color w:val="auto"/>
        </w:rPr>
      </w:pPr>
      <w:r w:rsidRPr="00EA5469">
        <w:rPr>
          <w:rFonts w:ascii="Times New Roman" w:hAnsi="Times New Roman"/>
          <w:color w:val="auto"/>
        </w:rPr>
        <w:t>«</w:t>
      </w:r>
      <w:r w:rsidR="00EA5469" w:rsidRPr="00EA5469">
        <w:rPr>
          <w:rFonts w:ascii="Times New Roman" w:hAnsi="Times New Roman"/>
          <w:color w:val="auto"/>
        </w:rPr>
        <w:t>Предвыборная агитация</w:t>
      </w:r>
      <w:r w:rsidRPr="00EA5469">
        <w:rPr>
          <w:rFonts w:ascii="Times New Roman" w:hAnsi="Times New Roman"/>
          <w:color w:val="auto"/>
        </w:rPr>
        <w:t>»</w:t>
      </w:r>
    </w:p>
    <w:p w:rsidR="00B07F80" w:rsidRPr="00EA5469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="008B75C6">
        <w:rPr>
          <w:rFonts w:ascii="Times New Roman" w:hAnsi="Times New Roman"/>
          <w:sz w:val="24"/>
          <w:szCs w:val="24"/>
        </w:rPr>
        <w:t>Старший п</w:t>
      </w:r>
      <w:r w:rsidRPr="00B07F80">
        <w:rPr>
          <w:rFonts w:ascii="Times New Roman" w:hAnsi="Times New Roman"/>
          <w:sz w:val="24"/>
          <w:szCs w:val="24"/>
        </w:rPr>
        <w:t>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</w:t>
      </w:r>
      <w:r w:rsidR="00EA5469">
        <w:rPr>
          <w:rFonts w:ascii="Times New Roman" w:hAnsi="Times New Roman"/>
          <w:sz w:val="24"/>
          <w:szCs w:val="24"/>
        </w:rPr>
        <w:t xml:space="preserve">    </w:t>
      </w:r>
      <w:r w:rsidRPr="00B07F80">
        <w:rPr>
          <w:rFonts w:ascii="Times New Roman" w:hAnsi="Times New Roman"/>
          <w:sz w:val="24"/>
          <w:szCs w:val="24"/>
        </w:rPr>
        <w:t xml:space="preserve">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469" w:rsidRDefault="00EA5469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A5469" w:rsidRDefault="00EA5469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2446" w:rsidRDefault="002C2446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</w:t>
      </w:r>
      <w:r w:rsidR="00EA5469">
        <w:rPr>
          <w:rFonts w:ascii="Times New Roman" w:hAnsi="Times New Roman"/>
          <w:b/>
          <w:sz w:val="24"/>
          <w:szCs w:val="24"/>
        </w:rPr>
        <w:t xml:space="preserve">     </w:t>
      </w:r>
      <w:r w:rsidRPr="00B07F80">
        <w:rPr>
          <w:rFonts w:ascii="Times New Roman" w:hAnsi="Times New Roman"/>
          <w:b/>
          <w:sz w:val="24"/>
          <w:szCs w:val="24"/>
        </w:rPr>
        <w:t>г.</w:t>
      </w:r>
    </w:p>
    <w:p w:rsidR="00EA5469" w:rsidRPr="00EA5469" w:rsidRDefault="00EA5469" w:rsidP="00EA546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5469">
        <w:rPr>
          <w:rFonts w:ascii="Times New Roman" w:hAnsi="Times New Roman"/>
          <w:b/>
          <w:sz w:val="24"/>
          <w:szCs w:val="24"/>
        </w:rPr>
        <w:lastRenderedPageBreak/>
        <w:t>Тема №6.</w:t>
      </w:r>
      <w:r w:rsidRPr="00EA5469">
        <w:rPr>
          <w:rFonts w:ascii="Times New Roman" w:hAnsi="Times New Roman"/>
          <w:sz w:val="24"/>
          <w:szCs w:val="24"/>
        </w:rPr>
        <w:t xml:space="preserve"> </w:t>
      </w:r>
      <w:r w:rsidRPr="00EA5469">
        <w:rPr>
          <w:rFonts w:ascii="Times New Roman" w:hAnsi="Times New Roman"/>
          <w:b/>
          <w:sz w:val="24"/>
          <w:szCs w:val="24"/>
        </w:rPr>
        <w:t>«Предвыборная агитация»</w:t>
      </w:r>
    </w:p>
    <w:p w:rsidR="00EA5469" w:rsidRPr="00EA5469" w:rsidRDefault="00EA5469" w:rsidP="00EA546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A5469" w:rsidRPr="00EA5469" w:rsidRDefault="00EA5469" w:rsidP="00EA5469">
      <w:pPr>
        <w:pStyle w:val="a4"/>
        <w:spacing w:after="0"/>
        <w:jc w:val="both"/>
        <w:rPr>
          <w:bCs/>
          <w:iCs/>
          <w:color w:val="000000"/>
        </w:rPr>
      </w:pPr>
      <w:r w:rsidRPr="00EA5469">
        <w:rPr>
          <w:color w:val="000000"/>
          <w:shd w:val="clear" w:color="auto" w:fill="FFFFFF"/>
        </w:rPr>
        <w:t xml:space="preserve">         </w:t>
      </w:r>
      <w:r w:rsidRPr="00EA5469">
        <w:rPr>
          <w:color w:val="000000"/>
          <w:u w:val="single"/>
          <w:shd w:val="clear" w:color="auto" w:fill="FFFFFF"/>
        </w:rPr>
        <w:t>Целью</w:t>
      </w:r>
      <w:r w:rsidRPr="00EA5469">
        <w:rPr>
          <w:color w:val="000000"/>
          <w:shd w:val="clear" w:color="auto" w:fill="FFFFFF"/>
        </w:rPr>
        <w:t xml:space="preserve"> практического занятия является рассмотрение особенностей </w:t>
      </w:r>
      <w:r w:rsidRPr="00EA5469">
        <w:rPr>
          <w:bCs/>
          <w:iCs/>
          <w:color w:val="000000"/>
        </w:rPr>
        <w:t xml:space="preserve">информирования избирателей и предвыборной агитации в Приднестровской Молдавской Республике, </w:t>
      </w:r>
      <w:r w:rsidRPr="00EA5469">
        <w:rPr>
          <w:color w:val="000000"/>
          <w:shd w:val="clear" w:color="auto" w:fill="FFFFFF"/>
        </w:rPr>
        <w:t>рассмотрение особенностей</w:t>
      </w:r>
      <w:r w:rsidRPr="00EA5469">
        <w:rPr>
          <w:b/>
          <w:bCs/>
          <w:iCs/>
          <w:color w:val="000000"/>
        </w:rPr>
        <w:t xml:space="preserve"> </w:t>
      </w:r>
      <w:r w:rsidRPr="00EA5469">
        <w:rPr>
          <w:bCs/>
          <w:iCs/>
          <w:color w:val="000000"/>
        </w:rPr>
        <w:t>предвыборной агитации через средства массовой информации, выявление специфики условий проведения предвыборных собраний, встреч с избирателями, а также выявление существенных черт недопустимости злоупотребления правом на проведение предвыборной агитации.</w:t>
      </w:r>
    </w:p>
    <w:p w:rsidR="00EA5469" w:rsidRPr="00EA5469" w:rsidRDefault="00EA5469" w:rsidP="00EA54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5469">
        <w:rPr>
          <w:rFonts w:ascii="Times New Roman" w:hAnsi="Times New Roman"/>
          <w:sz w:val="24"/>
          <w:szCs w:val="24"/>
        </w:rPr>
        <w:t>1.ЛОГИКО-СТРУКТУРНЫЙ ПЛАН:</w:t>
      </w:r>
    </w:p>
    <w:p w:rsidR="00EA5469" w:rsidRPr="00EA5469" w:rsidRDefault="00EA5469" w:rsidP="00EA5469">
      <w:pPr>
        <w:pStyle w:val="a4"/>
        <w:spacing w:after="0"/>
        <w:jc w:val="both"/>
        <w:rPr>
          <w:bCs/>
          <w:iCs/>
          <w:color w:val="000000"/>
        </w:rPr>
      </w:pPr>
      <w:r w:rsidRPr="00EA5469">
        <w:rPr>
          <w:color w:val="000000"/>
        </w:rPr>
        <w:t xml:space="preserve">1. </w:t>
      </w:r>
      <w:r w:rsidRPr="00EA5469">
        <w:rPr>
          <w:bCs/>
          <w:iCs/>
          <w:color w:val="000000"/>
        </w:rPr>
        <w:t xml:space="preserve">Информирование избирателей и предвыборная агитация.       </w:t>
      </w:r>
    </w:p>
    <w:p w:rsidR="00EA5469" w:rsidRPr="00EA5469" w:rsidRDefault="00EA5469" w:rsidP="00EA5469">
      <w:pPr>
        <w:pStyle w:val="a4"/>
        <w:spacing w:after="0"/>
        <w:jc w:val="both"/>
        <w:rPr>
          <w:bCs/>
          <w:iCs/>
          <w:color w:val="000000"/>
        </w:rPr>
      </w:pPr>
      <w:r w:rsidRPr="00EA5469">
        <w:rPr>
          <w:bCs/>
          <w:iCs/>
          <w:color w:val="000000"/>
        </w:rPr>
        <w:t>2. Предвыборная агитация через средства массовой информации</w:t>
      </w:r>
    </w:p>
    <w:p w:rsidR="00EA5469" w:rsidRDefault="00EA5469" w:rsidP="00EA5469">
      <w:pPr>
        <w:pStyle w:val="a4"/>
        <w:spacing w:after="0"/>
        <w:jc w:val="both"/>
        <w:rPr>
          <w:bCs/>
          <w:iCs/>
          <w:color w:val="000000"/>
        </w:rPr>
      </w:pPr>
      <w:r w:rsidRPr="00EA5469">
        <w:rPr>
          <w:bCs/>
          <w:iCs/>
          <w:color w:val="000000"/>
        </w:rPr>
        <w:t>3. Условия проведения предвыборных собраний, встреч с избирателями. Недопустимость злоупотребления правом на проведение предвыборной агитации.</w:t>
      </w:r>
    </w:p>
    <w:p w:rsidR="008B75C6" w:rsidRDefault="008B75C6" w:rsidP="00EA5469">
      <w:pPr>
        <w:pStyle w:val="a4"/>
        <w:spacing w:after="0"/>
        <w:jc w:val="both"/>
        <w:rPr>
          <w:bCs/>
          <w:iCs/>
          <w:color w:val="000000"/>
        </w:rPr>
      </w:pPr>
    </w:p>
    <w:p w:rsidR="00EA5469" w:rsidRPr="00EA5469" w:rsidRDefault="00EA5469" w:rsidP="00EA546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A5469">
        <w:rPr>
          <w:rFonts w:ascii="Times New Roman" w:hAnsi="Times New Roman"/>
          <w:sz w:val="24"/>
          <w:szCs w:val="24"/>
        </w:rPr>
        <w:t>2.МЕТОДИЧЕСКИЕ РЕКОМЕНДАЦИИ:</w:t>
      </w:r>
    </w:p>
    <w:p w:rsidR="00EA5469" w:rsidRPr="00EA5469" w:rsidRDefault="00EA5469" w:rsidP="00EA54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469">
        <w:rPr>
          <w:rFonts w:ascii="Times New Roman" w:hAnsi="Times New Roman"/>
          <w:sz w:val="24"/>
          <w:szCs w:val="24"/>
        </w:rPr>
        <w:t xml:space="preserve">        При рассмотрении вышеуказанных вопросов целесообразно обратить внимание на следующие положения:</w:t>
      </w:r>
    </w:p>
    <w:p w:rsidR="00EA5469" w:rsidRPr="00EA5469" w:rsidRDefault="00EA5469" w:rsidP="00EA5469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EA5469">
        <w:t>- по первому вопросу студентам следует уяснить, что информационное обеспечение выборов включает в себя информирование избирателей, предвыборную агитацию и способствует осознанному волеизъявлению граждан, гласности выборов. Информирование избирателей осуществляют органы государственной власти, органы местного самоуправления, избирательные комиссии, организации, осуществляющие выпуск средств массовой информации, физические и юридические лица. Органы государственной власти, органы местного самоуправления не вправе информировать избирателей о кандидатах, об избирательных объединениях и избирательных блоках. Обучающимся необходимо выявить особенности предвыборной агитации, сформировать вывод о том, что не признается проведением предвыборной агитации участие сотрудников средств массовой информации в совместных агитационных мероприятиях, проводимых кандидатами, избирательными объединениями, избирательными блоками;</w:t>
      </w:r>
    </w:p>
    <w:p w:rsidR="00EA5469" w:rsidRPr="00EA5469" w:rsidRDefault="00EA5469" w:rsidP="00EA5469">
      <w:pPr>
        <w:pStyle w:val="a3"/>
        <w:shd w:val="clear" w:color="auto" w:fill="FFFFFF"/>
        <w:spacing w:before="0" w:beforeAutospacing="0" w:after="0" w:afterAutospacing="0"/>
        <w:jc w:val="both"/>
      </w:pPr>
      <w:r w:rsidRPr="00EA5469">
        <w:t xml:space="preserve">       - по второму вопросу студентам необходимо охарактеризовать особенности условий проведения предвыборной агитации на телевидении и радио,</w:t>
      </w:r>
      <w:r w:rsidRPr="00EA5469">
        <w:rPr>
          <w:b/>
        </w:rPr>
        <w:t xml:space="preserve"> </w:t>
      </w:r>
      <w:r w:rsidRPr="00EA5469">
        <w:t xml:space="preserve">а также в газетах, журналах и других периодических печатных изданиях, перечислить условия распространения агитационных материалов; </w:t>
      </w:r>
    </w:p>
    <w:p w:rsidR="00EA5469" w:rsidRPr="00EA5469" w:rsidRDefault="00EA5469" w:rsidP="00EA5469">
      <w:pPr>
        <w:pStyle w:val="a3"/>
        <w:shd w:val="clear" w:color="auto" w:fill="FFFFFF"/>
        <w:spacing w:before="0" w:beforeAutospacing="0" w:after="0" w:afterAutospacing="0"/>
        <w:ind w:firstLine="450"/>
        <w:jc w:val="both"/>
      </w:pPr>
      <w:r w:rsidRPr="00EA5469">
        <w:t xml:space="preserve"> - отвечая на третий вопрос обучающимся необходимо охарактеризовать обязанности органов государственной власти и местного</w:t>
      </w:r>
      <w:r w:rsidRPr="00EA5469">
        <w:rPr>
          <w:rStyle w:val="a6"/>
        </w:rPr>
        <w:t>  </w:t>
      </w:r>
      <w:r w:rsidRPr="00EA5469">
        <w:t>самоуправления по созданию условий для проведения предвыборных мероприятий, подробно остановиться на порядке проведения предвыборных мероприятий, выявить, в чем заключается недопустимость злоупотребления правом на проведение</w:t>
      </w:r>
      <w:r w:rsidRPr="00EA5469">
        <w:rPr>
          <w:rStyle w:val="a6"/>
        </w:rPr>
        <w:t> </w:t>
      </w:r>
      <w:r w:rsidRPr="00EA5469">
        <w:t>предвыборной агитации, а также отдельных способов ведения агитации, перечислить основания ответственности  за нарушения правил проведения</w:t>
      </w:r>
      <w:r w:rsidRPr="00EA5469">
        <w:rPr>
          <w:rStyle w:val="a6"/>
        </w:rPr>
        <w:t> </w:t>
      </w:r>
      <w:r w:rsidRPr="00EA5469">
        <w:t>предвыборной агитации.</w:t>
      </w:r>
    </w:p>
    <w:p w:rsidR="00EA5469" w:rsidRPr="00EA5469" w:rsidRDefault="00EA5469" w:rsidP="00EA5469">
      <w:pPr>
        <w:pStyle w:val="a3"/>
        <w:shd w:val="clear" w:color="auto" w:fill="FFFFFF"/>
        <w:spacing w:before="0" w:beforeAutospacing="0" w:after="0" w:afterAutospacing="0"/>
        <w:jc w:val="both"/>
      </w:pPr>
    </w:p>
    <w:p w:rsidR="00EA5469" w:rsidRPr="00EA5469" w:rsidRDefault="00EA5469" w:rsidP="00EA546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5469">
        <w:rPr>
          <w:rFonts w:ascii="Times New Roman" w:hAnsi="Times New Roman"/>
          <w:sz w:val="24"/>
          <w:szCs w:val="24"/>
        </w:rPr>
        <w:t>3.ОСНОВНЫЕ ТЕРМИНЫ И ПОНЯТИЯ:</w:t>
      </w:r>
    </w:p>
    <w:p w:rsidR="00EA5469" w:rsidRPr="00EA5469" w:rsidRDefault="00EA5469" w:rsidP="00EA54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A5469">
        <w:rPr>
          <w:rFonts w:ascii="Times New Roman" w:hAnsi="Times New Roman"/>
          <w:sz w:val="24"/>
          <w:szCs w:val="24"/>
        </w:rPr>
        <w:t xml:space="preserve">- предвыборная </w:t>
      </w:r>
      <w:r w:rsidR="005B6852" w:rsidRPr="00EA5469">
        <w:rPr>
          <w:rFonts w:ascii="Times New Roman" w:hAnsi="Times New Roman"/>
          <w:sz w:val="24"/>
          <w:szCs w:val="24"/>
        </w:rPr>
        <w:t>агитация, агитационный</w:t>
      </w:r>
      <w:r w:rsidRPr="00EA5469">
        <w:rPr>
          <w:rFonts w:ascii="Times New Roman" w:hAnsi="Times New Roman"/>
          <w:sz w:val="24"/>
          <w:szCs w:val="24"/>
        </w:rPr>
        <w:t xml:space="preserve"> </w:t>
      </w:r>
      <w:r w:rsidR="005B6852" w:rsidRPr="00EA5469">
        <w:rPr>
          <w:rFonts w:ascii="Times New Roman" w:hAnsi="Times New Roman"/>
          <w:sz w:val="24"/>
          <w:szCs w:val="24"/>
        </w:rPr>
        <w:t>период, зарегистрированный</w:t>
      </w:r>
      <w:r w:rsidRPr="00EA5469">
        <w:rPr>
          <w:rFonts w:ascii="Times New Roman" w:hAnsi="Times New Roman"/>
          <w:sz w:val="24"/>
          <w:szCs w:val="24"/>
        </w:rPr>
        <w:t xml:space="preserve"> кандидат</w:t>
      </w:r>
      <w:r w:rsidRPr="00EA5469">
        <w:rPr>
          <w:rFonts w:ascii="Times New Roman" w:hAnsi="Times New Roman"/>
          <w:bCs/>
          <w:sz w:val="24"/>
          <w:szCs w:val="24"/>
        </w:rPr>
        <w:t>,</w:t>
      </w:r>
      <w:r w:rsidRPr="00EA5469">
        <w:rPr>
          <w:rFonts w:ascii="Times New Roman" w:hAnsi="Times New Roman"/>
          <w:sz w:val="24"/>
          <w:szCs w:val="24"/>
        </w:rPr>
        <w:t xml:space="preserve"> избирательное </w:t>
      </w:r>
      <w:bookmarkStart w:id="0" w:name="_GoBack"/>
      <w:bookmarkEnd w:id="0"/>
      <w:r w:rsidR="005B6852" w:rsidRPr="00EA5469">
        <w:rPr>
          <w:rFonts w:ascii="Times New Roman" w:hAnsi="Times New Roman"/>
          <w:sz w:val="24"/>
          <w:szCs w:val="24"/>
        </w:rPr>
        <w:t>объединение, избирательный</w:t>
      </w:r>
      <w:r w:rsidRPr="00EA5469">
        <w:rPr>
          <w:rFonts w:ascii="Times New Roman" w:hAnsi="Times New Roman"/>
          <w:sz w:val="24"/>
          <w:szCs w:val="24"/>
        </w:rPr>
        <w:t xml:space="preserve"> блок, агитационные материалы.</w:t>
      </w:r>
    </w:p>
    <w:p w:rsidR="00012F66" w:rsidRDefault="00012F6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1. Избирательный кодекс Приднестровской Молдавской Республики от 9 августа 2000 года №332-З (СЗМР 00-3) с изменениями и дополнениями.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2. Выдрин И.В., Кокотов А.Н. Муниципальное право России. – М., 2002.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3. Головистикова Н.Н., Грудцына Л.Ю. Конституционное право России. Учеб. Пособие. – М.: Изд-во «ЭКСМО», 2007.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4. Катков Д.Б., Корчиго Е.В. Избирательное право. Учебное пособие, М.,2003.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5. Козлова Е.И., Кутафин О.Е. Конституционное право России. – М., 2001.</w:t>
      </w:r>
    </w:p>
    <w:p w:rsidR="00CE3059" w:rsidRPr="00CE3059" w:rsidRDefault="00CE3059" w:rsidP="00CE305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>6. Лукашева Е.А. Права человека как критерий нравственного измерения политики и государственной власти // Конституционное право – М., 2006.</w:t>
      </w:r>
    </w:p>
    <w:p w:rsidR="00B07F80" w:rsidRPr="007054B1" w:rsidRDefault="00CE3059" w:rsidP="00A463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E3059">
        <w:rPr>
          <w:rFonts w:ascii="Times New Roman" w:hAnsi="Times New Roman"/>
          <w:sz w:val="24"/>
          <w:szCs w:val="24"/>
        </w:rPr>
        <w:t xml:space="preserve">7. Матузов Н.И. Теория государства и права. – М., 2003. </w:t>
      </w:r>
    </w:p>
    <w:sectPr w:rsidR="00B07F80" w:rsidRPr="007054B1" w:rsidSect="00A463D1">
      <w:footerReference w:type="default" r:id="rId7"/>
      <w:pgSz w:w="11906" w:h="16838"/>
      <w:pgMar w:top="567" w:right="567" w:bottom="567" w:left="1134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F89" w:rsidRDefault="003A2F89" w:rsidP="004128FE">
      <w:pPr>
        <w:spacing w:after="0" w:line="240" w:lineRule="auto"/>
      </w:pPr>
      <w:r>
        <w:separator/>
      </w:r>
    </w:p>
  </w:endnote>
  <w:endnote w:type="continuationSeparator" w:id="0">
    <w:p w:rsidR="003A2F89" w:rsidRDefault="003A2F89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00653"/>
      <w:docPartObj>
        <w:docPartGallery w:val="Page Numbers (Bottom of Page)"/>
        <w:docPartUnique/>
      </w:docPartObj>
    </w:sdtPr>
    <w:sdtEndPr/>
    <w:sdtContent>
      <w:p w:rsidR="004128FE" w:rsidRDefault="003A2F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8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128FE" w:rsidRDefault="004128F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F89" w:rsidRDefault="003A2F89" w:rsidP="004128FE">
      <w:pPr>
        <w:spacing w:after="0" w:line="240" w:lineRule="auto"/>
      </w:pPr>
      <w:r>
        <w:separator/>
      </w:r>
    </w:p>
  </w:footnote>
  <w:footnote w:type="continuationSeparator" w:id="0">
    <w:p w:rsidR="003A2F89" w:rsidRDefault="003A2F89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D049F2"/>
    <w:multiLevelType w:val="hybridMultilevel"/>
    <w:tmpl w:val="40AE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054B1"/>
    <w:rsid w:val="00012F66"/>
    <w:rsid w:val="00032990"/>
    <w:rsid w:val="00134942"/>
    <w:rsid w:val="00146C57"/>
    <w:rsid w:val="001F4EAA"/>
    <w:rsid w:val="002C2446"/>
    <w:rsid w:val="003A2F89"/>
    <w:rsid w:val="004128FE"/>
    <w:rsid w:val="00527D59"/>
    <w:rsid w:val="005B6852"/>
    <w:rsid w:val="00605EE2"/>
    <w:rsid w:val="007054B1"/>
    <w:rsid w:val="008B75C6"/>
    <w:rsid w:val="00A463D1"/>
    <w:rsid w:val="00B07F80"/>
    <w:rsid w:val="00CE3059"/>
    <w:rsid w:val="00E24166"/>
    <w:rsid w:val="00E458F9"/>
    <w:rsid w:val="00EA5469"/>
    <w:rsid w:val="00F767E4"/>
    <w:rsid w:val="00FD2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1157"/>
  <w15:docId w15:val="{104A6BC6-0567-4FC5-979C-28469826C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42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604</Words>
  <Characters>3443</Characters>
  <Application>Microsoft Office Word</Application>
  <DocSecurity>0</DocSecurity>
  <Lines>28</Lines>
  <Paragraphs>8</Paragraphs>
  <ScaleCrop>false</ScaleCrop>
  <Company>CtrlSoft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Алла</cp:lastModifiedBy>
  <cp:revision>17</cp:revision>
  <dcterms:created xsi:type="dcterms:W3CDTF">2019-07-25T13:08:00Z</dcterms:created>
  <dcterms:modified xsi:type="dcterms:W3CDTF">2021-07-21T11:28:00Z</dcterms:modified>
</cp:coreProperties>
</file>